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E1673" w14:textId="77777777" w:rsidR="00637FB7" w:rsidRDefault="00E508B0">
      <w:pPr>
        <w:snapToGrid w:val="0"/>
        <w:spacing w:line="10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张浩澜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简历</w:t>
      </w:r>
    </w:p>
    <w:p w14:paraId="46A00A8D" w14:textId="77777777" w:rsidR="00637FB7" w:rsidRDefault="00637FB7"/>
    <w:p w14:paraId="04C195B9" w14:textId="77777777" w:rsidR="00637FB7" w:rsidRDefault="00637FB7"/>
    <w:p w14:paraId="11998D29" w14:textId="77777777" w:rsidR="00637FB7" w:rsidRDefault="00E508B0">
      <w:pPr>
        <w:widowControl/>
        <w:spacing w:line="520" w:lineRule="exact"/>
        <w:ind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张浩澜，男，博士，副教授，博士生导师。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墨尔本大学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(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澳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)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荣誉访问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学者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，香港浸会大学访问研究员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，皇家墨尔本理工大学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(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澳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)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研究员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。浙江省新世纪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151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人才、江苏省宿迁市百名创业创新领军人才。</w:t>
      </w:r>
    </w:p>
    <w:p w14:paraId="4AC92527" w14:textId="77777777" w:rsidR="00637FB7" w:rsidRDefault="00E508B0">
      <w:pPr>
        <w:widowControl/>
        <w:spacing w:line="520" w:lineRule="exact"/>
        <w:ind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/>
          <w:kern w:val="0"/>
          <w:sz w:val="30"/>
          <w:szCs w:val="30"/>
        </w:rPr>
        <w:t>截止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201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6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年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 xml:space="preserve">12 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月已发表高质量期刊及学术会议及技术报告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65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多篇，其中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 xml:space="preserve">SCI/EI 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检索期刊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53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篇。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在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《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IEEE Transactions on Cloud Computing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》、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《</w:t>
      </w:r>
      <w:proofErr w:type="spellStart"/>
      <w:r>
        <w:rPr>
          <w:rFonts w:asciiTheme="minorEastAsia" w:eastAsiaTheme="minorEastAsia" w:hAnsiTheme="minorEastAsia" w:cs="宋体"/>
          <w:kern w:val="0"/>
          <w:sz w:val="30"/>
          <w:szCs w:val="30"/>
        </w:rPr>
        <w:t>Fundamenta</w:t>
      </w:r>
      <w:proofErr w:type="spellEnd"/>
      <w:r>
        <w:rPr>
          <w:rFonts w:asciiTheme="minorEastAsia" w:eastAsiaTheme="minorEastAsia" w:hAnsiTheme="minorEastAsia" w:cs="宋体"/>
          <w:kern w:val="0"/>
          <w:sz w:val="30"/>
          <w:szCs w:val="30"/>
        </w:rPr>
        <w:t xml:space="preserve"> </w:t>
      </w:r>
      <w:proofErr w:type="spellStart"/>
      <w:r>
        <w:rPr>
          <w:rFonts w:asciiTheme="minorEastAsia" w:eastAsiaTheme="minorEastAsia" w:hAnsiTheme="minorEastAsia" w:cs="宋体"/>
          <w:kern w:val="0"/>
          <w:sz w:val="30"/>
          <w:szCs w:val="30"/>
        </w:rPr>
        <w:t>Informaticae</w:t>
      </w:r>
      <w:proofErr w:type="spellEnd"/>
      <w:r>
        <w:rPr>
          <w:rFonts w:asciiTheme="minorEastAsia" w:eastAsiaTheme="minorEastAsia" w:hAnsiTheme="minorEastAsia" w:cs="宋体"/>
          <w:kern w:val="0"/>
          <w:sz w:val="30"/>
          <w:szCs w:val="30"/>
        </w:rPr>
        <w:t>》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、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《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 xml:space="preserve">Journal of Computer and System 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Sciences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》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、《</w:t>
      </w:r>
      <w:r>
        <w:rPr>
          <w:rFonts w:asciiTheme="minorEastAsia" w:eastAsiaTheme="minorEastAsia" w:hAnsiTheme="minorEastAsia" w:cs="宋体"/>
          <w:kern w:val="0"/>
          <w:sz w:val="30"/>
          <w:szCs w:val="30"/>
          <w:lang w:val="en-AU"/>
        </w:rPr>
        <w:t>AJIS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》、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IJCNN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、</w:t>
      </w:r>
      <w:r>
        <w:rPr>
          <w:rFonts w:asciiTheme="minorEastAsia" w:eastAsiaTheme="minorEastAsia" w:hAnsiTheme="minorEastAsia" w:cs="宋体"/>
          <w:kern w:val="0"/>
          <w:sz w:val="30"/>
          <w:szCs w:val="30"/>
          <w:lang w:val="en-AU"/>
        </w:rPr>
        <w:t>WISE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  <w:lang w:val="en-AU"/>
        </w:rPr>
        <w:t>、</w:t>
      </w:r>
      <w:r>
        <w:rPr>
          <w:rFonts w:asciiTheme="minorEastAsia" w:eastAsiaTheme="minorEastAsia" w:hAnsiTheme="minorEastAsia" w:cs="宋体"/>
          <w:kern w:val="0"/>
          <w:sz w:val="30"/>
          <w:szCs w:val="30"/>
          <w:lang w:val="en-AU"/>
        </w:rPr>
        <w:t>IEEE/ACM WI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等主要学术期刊及会议上发表论文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65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篇（其中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SCI/EI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检索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53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篇），撰写专著、编著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3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本。</w:t>
      </w:r>
    </w:p>
    <w:p w14:paraId="21A3190B" w14:textId="77777777" w:rsidR="00637FB7" w:rsidRDefault="00E508B0">
      <w:pPr>
        <w:widowControl/>
        <w:spacing w:line="520" w:lineRule="exact"/>
        <w:ind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近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5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年，主持和主参国家自然科学基金项目、国家人社部择优项目、浙江省自然科学基金、江苏省重大科技转换项目、澳大利亚</w:t>
      </w:r>
      <w:r>
        <w:rPr>
          <w:rFonts w:asciiTheme="minorEastAsia" w:eastAsiaTheme="minorEastAsia" w:hAnsiTheme="minorEastAsia" w:cs="宋体"/>
          <w:kern w:val="0"/>
          <w:sz w:val="30"/>
          <w:szCs w:val="30"/>
          <w:lang w:val="en-AU"/>
        </w:rPr>
        <w:t>ARC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  <w:lang w:val="en-AU"/>
        </w:rPr>
        <w:t>面上项目、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宁波市国际合作项目等共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15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项，获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2016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江苏省宿迁市科学技术二等奖，国际健康信息大会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2014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最佳论文奖、国家留学基金奖，澳大利亚</w:t>
      </w:r>
      <w:r>
        <w:rPr>
          <w:rFonts w:asciiTheme="minorEastAsia" w:eastAsiaTheme="minorEastAsia" w:hAnsiTheme="minorEastAsia" w:cs="宋体"/>
          <w:kern w:val="0"/>
          <w:sz w:val="30"/>
          <w:szCs w:val="30"/>
          <w:lang w:val="en-AU"/>
        </w:rPr>
        <w:t>HECS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  <w:lang w:val="en-AU"/>
        </w:rPr>
        <w:t>奖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。</w:t>
      </w:r>
    </w:p>
    <w:p w14:paraId="0904869A" w14:textId="77777777" w:rsidR="00637FB7" w:rsidRDefault="00E508B0">
      <w:pPr>
        <w:widowControl/>
        <w:spacing w:line="520" w:lineRule="exact"/>
        <w:ind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/>
          <w:kern w:val="0"/>
          <w:sz w:val="30"/>
          <w:szCs w:val="30"/>
        </w:rPr>
        <w:t>主要研究方向包括：商务智能与决策、商业社交网络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(OSN)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、商业大数据与物联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网、复杂网络、电子健康等。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与维多利亚大学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、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皇家墨尔本理工大学、中山大学、华师大、南京财经大学等高校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联合指导博士、硕士毕业生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10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多</w:t>
      </w:r>
      <w:r>
        <w:rPr>
          <w:rFonts w:asciiTheme="minorEastAsia" w:eastAsiaTheme="minorEastAsia" w:hAnsiTheme="minorEastAsia" w:cs="宋体"/>
          <w:kern w:val="0"/>
          <w:sz w:val="30"/>
          <w:szCs w:val="30"/>
        </w:rPr>
        <w:t>名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。</w:t>
      </w:r>
    </w:p>
    <w:p w14:paraId="0DAC7FFD" w14:textId="77777777" w:rsidR="00637FB7" w:rsidRDefault="00E508B0">
      <w:pPr>
        <w:widowControl/>
        <w:spacing w:line="520" w:lineRule="exact"/>
        <w:ind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联系方式：</w:t>
      </w:r>
      <w:hyperlink r:id="rId6" w:history="1">
        <w:r>
          <w:rPr>
            <w:rStyle w:val="a7"/>
            <w:rFonts w:asciiTheme="minorEastAsia" w:eastAsiaTheme="minorEastAsia" w:hAnsiTheme="minorEastAsia" w:cs="宋体"/>
            <w:kern w:val="0"/>
            <w:sz w:val="30"/>
            <w:szCs w:val="30"/>
          </w:rPr>
          <w:t>haolan.zhang@nit.zju.edu.cn</w:t>
        </w:r>
      </w:hyperlink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手机：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13967854154</w:t>
      </w:r>
    </w:p>
    <w:p w14:paraId="2DB6CFAC" w14:textId="77777777" w:rsidR="00637FB7" w:rsidRDefault="00E508B0">
      <w:pPr>
        <w:widowControl/>
        <w:spacing w:line="520" w:lineRule="exact"/>
        <w:ind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并为数据研究方向研究生提供半年出国访学机会。</w:t>
      </w:r>
    </w:p>
    <w:p w14:paraId="5949CD41" w14:textId="77777777" w:rsidR="00637FB7" w:rsidRDefault="00637FB7">
      <w:pPr>
        <w:widowControl/>
        <w:spacing w:line="520" w:lineRule="exact"/>
        <w:ind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p w14:paraId="7F54134C" w14:textId="77777777" w:rsidR="00637FB7" w:rsidRDefault="00637FB7">
      <w:pPr>
        <w:widowControl/>
        <w:spacing w:line="520" w:lineRule="exact"/>
        <w:ind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p w14:paraId="57753EE6" w14:textId="77777777" w:rsidR="00637FB7" w:rsidRDefault="00637FB7">
      <w:bookmarkStart w:id="0" w:name="_GoBack"/>
      <w:bookmarkEnd w:id="0"/>
    </w:p>
    <w:sectPr w:rsidR="00637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35"/>
    <w:rsid w:val="00032ACC"/>
    <w:rsid w:val="00167735"/>
    <w:rsid w:val="00197E0B"/>
    <w:rsid w:val="00231286"/>
    <w:rsid w:val="00360804"/>
    <w:rsid w:val="003834B2"/>
    <w:rsid w:val="00482ACB"/>
    <w:rsid w:val="00637FB7"/>
    <w:rsid w:val="007674DB"/>
    <w:rsid w:val="00822191"/>
    <w:rsid w:val="008C2F31"/>
    <w:rsid w:val="00AA5620"/>
    <w:rsid w:val="00C529B7"/>
    <w:rsid w:val="00D87740"/>
    <w:rsid w:val="00E508B0"/>
    <w:rsid w:val="00EF569C"/>
    <w:rsid w:val="00F0501E"/>
    <w:rsid w:val="00F1633B"/>
    <w:rsid w:val="00FC10C8"/>
    <w:rsid w:val="06B3729A"/>
    <w:rsid w:val="3A4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9C1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/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AU"/>
    </w:rPr>
  </w:style>
  <w:style w:type="paragraph" w:styleId="a5">
    <w:name w:val="header"/>
    <w:basedOn w:val="a"/>
    <w:link w:val="a6"/>
    <w:uiPriority w:val="99"/>
    <w:unhideWhenUsed/>
    <w:qFormat/>
    <w:pPr>
      <w:widowControl/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AU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字符"/>
    <w:basedOn w:val="a0"/>
    <w:link w:val="a5"/>
    <w:uiPriority w:val="99"/>
    <w:qFormat/>
  </w:style>
  <w:style w:type="character" w:customStyle="1" w:styleId="a4">
    <w:name w:val="页脚字符"/>
    <w:basedOn w:val="a0"/>
    <w:link w:val="a3"/>
    <w:uiPriority w:val="99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/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AU"/>
    </w:rPr>
  </w:style>
  <w:style w:type="paragraph" w:styleId="a5">
    <w:name w:val="header"/>
    <w:basedOn w:val="a"/>
    <w:link w:val="a6"/>
    <w:uiPriority w:val="99"/>
    <w:unhideWhenUsed/>
    <w:qFormat/>
    <w:pPr>
      <w:widowControl/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AU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字符"/>
    <w:basedOn w:val="a0"/>
    <w:link w:val="a5"/>
    <w:uiPriority w:val="99"/>
    <w:qFormat/>
  </w:style>
  <w:style w:type="character" w:customStyle="1" w:styleId="a4">
    <w:name w:val="页脚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aolan.zhang@nit.zju.edu.c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Macintosh Word</Application>
  <DocSecurity>0</DocSecurity>
  <Lines>4</Lines>
  <Paragraphs>1</Paragraphs>
  <ScaleCrop>false</ScaleCrop>
  <Company>Hewlett-Packard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Zhang</dc:creator>
  <cp:lastModifiedBy>Chen Chao</cp:lastModifiedBy>
  <cp:revision>13</cp:revision>
  <dcterms:created xsi:type="dcterms:W3CDTF">2016-12-15T05:47:00Z</dcterms:created>
  <dcterms:modified xsi:type="dcterms:W3CDTF">2017-03-17T02:48:00Z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